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F9B0EF">
      <w:pPr>
        <w:pStyle w:val="5"/>
        <w:jc w:val="center"/>
        <w:outlineLvl w:val="1"/>
        <w:rPr>
          <w:rFonts w:hint="default"/>
        </w:rPr>
      </w:pPr>
      <w:bookmarkStart w:id="0" w:name="_GoBack"/>
      <w:r>
        <w:rPr>
          <w:rFonts w:ascii="仿宋_GB2312" w:hAnsi="仿宋_GB2312" w:eastAsia="仿宋_GB2312" w:cs="仿宋_GB2312"/>
          <w:b/>
          <w:sz w:val="36"/>
        </w:rPr>
        <w:t>第7章 拟签订采购合同文本</w:t>
      </w:r>
      <w:bookmarkEnd w:id="0"/>
    </w:p>
    <w:p w14:paraId="56173DD8">
      <w:pPr>
        <w:ind w:firstLine="0" w:firstLineChars="0"/>
        <w:rPr>
          <w:b/>
          <w:color w:val="000000"/>
          <w:spacing w:val="-20"/>
          <w:sz w:val="52"/>
          <w:szCs w:val="52"/>
        </w:rPr>
      </w:pPr>
    </w:p>
    <w:p w14:paraId="363FE525">
      <w:pPr>
        <w:pStyle w:val="2"/>
        <w:ind w:firstLine="190"/>
      </w:pPr>
    </w:p>
    <w:p w14:paraId="1783E932">
      <w:pPr>
        <w:spacing w:line="360" w:lineRule="auto"/>
        <w:ind w:firstLine="241"/>
        <w:jc w:val="center"/>
        <w:rPr>
          <w:b/>
          <w:color w:val="000000"/>
          <w:sz w:val="72"/>
          <w:szCs w:val="72"/>
        </w:rPr>
      </w:pPr>
      <w:r>
        <w:rPr>
          <w:rFonts w:hint="eastAsia"/>
          <w:b/>
          <w:color w:val="000000"/>
          <w:sz w:val="24"/>
        </w:rPr>
        <w:t>（本格式条款供采购人和中标单位双方签订合同参考，采购人可根据项目的实际情况增减条款和内容）</w:t>
      </w:r>
    </w:p>
    <w:p w14:paraId="34B5DA43">
      <w:pPr>
        <w:spacing w:line="360" w:lineRule="auto"/>
        <w:ind w:firstLine="522"/>
        <w:jc w:val="center"/>
        <w:rPr>
          <w:b/>
          <w:color w:val="000000"/>
          <w:sz w:val="52"/>
          <w:szCs w:val="52"/>
        </w:rPr>
      </w:pPr>
    </w:p>
    <w:p w14:paraId="6B9704E4">
      <w:pPr>
        <w:pStyle w:val="2"/>
        <w:ind w:firstLine="522"/>
        <w:rPr>
          <w:b/>
          <w:color w:val="000000"/>
          <w:sz w:val="52"/>
          <w:szCs w:val="52"/>
        </w:rPr>
      </w:pPr>
    </w:p>
    <w:p w14:paraId="36A6B3BD">
      <w:pPr>
        <w:ind w:firstLine="522"/>
        <w:rPr>
          <w:b/>
          <w:color w:val="000000"/>
          <w:sz w:val="52"/>
          <w:szCs w:val="52"/>
        </w:rPr>
      </w:pPr>
    </w:p>
    <w:p w14:paraId="5F80AFA3">
      <w:pPr>
        <w:pStyle w:val="2"/>
        <w:ind w:firstLine="190"/>
      </w:pPr>
    </w:p>
    <w:p w14:paraId="73A0648E">
      <w:pPr>
        <w:spacing w:line="360" w:lineRule="auto"/>
        <w:ind w:firstLine="0" w:firstLineChars="0"/>
        <w:jc w:val="center"/>
        <w:rPr>
          <w:b/>
          <w:color w:val="000000"/>
          <w:sz w:val="52"/>
          <w:szCs w:val="52"/>
        </w:rPr>
      </w:pPr>
      <w:r>
        <w:rPr>
          <w:rFonts w:hint="eastAsia"/>
          <w:b/>
          <w:color w:val="000000"/>
          <w:sz w:val="52"/>
          <w:szCs w:val="52"/>
        </w:rPr>
        <w:t>采 购 合 同</w:t>
      </w:r>
    </w:p>
    <w:p w14:paraId="7DF3F3FA">
      <w:pPr>
        <w:spacing w:line="360" w:lineRule="auto"/>
        <w:ind w:firstLine="0" w:firstLineChars="0"/>
        <w:jc w:val="center"/>
        <w:rPr>
          <w:color w:val="000000"/>
          <w:sz w:val="24"/>
        </w:rPr>
      </w:pPr>
      <w:r>
        <w:rPr>
          <w:rFonts w:hint="eastAsia"/>
          <w:color w:val="000000"/>
          <w:sz w:val="30"/>
          <w:szCs w:val="30"/>
        </w:rPr>
        <w:t>项目编号：</w:t>
      </w:r>
    </w:p>
    <w:p w14:paraId="2E199F99">
      <w:pPr>
        <w:spacing w:line="360" w:lineRule="auto"/>
        <w:ind w:firstLine="300"/>
        <w:jc w:val="center"/>
        <w:rPr>
          <w:color w:val="000000"/>
          <w:sz w:val="30"/>
          <w:szCs w:val="30"/>
        </w:rPr>
      </w:pPr>
    </w:p>
    <w:p w14:paraId="3FEA1158">
      <w:pPr>
        <w:spacing w:line="360" w:lineRule="auto"/>
        <w:ind w:firstLine="300"/>
        <w:jc w:val="center"/>
        <w:rPr>
          <w:color w:val="000000"/>
          <w:sz w:val="30"/>
          <w:szCs w:val="30"/>
        </w:rPr>
      </w:pPr>
    </w:p>
    <w:p w14:paraId="3753AD6B">
      <w:pPr>
        <w:pStyle w:val="2"/>
        <w:ind w:firstLine="190"/>
        <w:jc w:val="center"/>
      </w:pPr>
    </w:p>
    <w:p w14:paraId="176D34EF">
      <w:pPr>
        <w:spacing w:line="360" w:lineRule="auto"/>
        <w:ind w:firstLine="300"/>
        <w:jc w:val="center"/>
        <w:rPr>
          <w:color w:val="000000"/>
          <w:sz w:val="30"/>
          <w:szCs w:val="30"/>
        </w:rPr>
      </w:pPr>
    </w:p>
    <w:p w14:paraId="23910786">
      <w:pPr>
        <w:spacing w:line="360" w:lineRule="auto"/>
        <w:ind w:firstLine="0" w:firstLineChars="0"/>
        <w:jc w:val="center"/>
        <w:rPr>
          <w:color w:val="000000"/>
          <w:sz w:val="32"/>
          <w:szCs w:val="32"/>
        </w:rPr>
      </w:pPr>
      <w:r>
        <w:rPr>
          <w:rFonts w:hint="eastAsia"/>
          <w:color w:val="000000"/>
          <w:sz w:val="32"/>
          <w:szCs w:val="32"/>
        </w:rPr>
        <w:t>甲  方：西安职业技术学院</w:t>
      </w:r>
    </w:p>
    <w:p w14:paraId="23C71E60">
      <w:pPr>
        <w:spacing w:line="360" w:lineRule="auto"/>
        <w:ind w:firstLine="2240" w:firstLineChars="700"/>
        <w:rPr>
          <w:color w:val="000000"/>
          <w:sz w:val="32"/>
          <w:szCs w:val="32"/>
        </w:rPr>
      </w:pPr>
    </w:p>
    <w:p w14:paraId="467C3E70">
      <w:pPr>
        <w:spacing w:line="360" w:lineRule="auto"/>
        <w:ind w:firstLine="2240" w:firstLineChars="700"/>
        <w:rPr>
          <w:color w:val="000000"/>
          <w:sz w:val="32"/>
          <w:szCs w:val="32"/>
        </w:rPr>
      </w:pPr>
      <w:r>
        <w:rPr>
          <w:rFonts w:hint="eastAsia"/>
          <w:color w:val="000000"/>
          <w:sz w:val="32"/>
          <w:szCs w:val="32"/>
        </w:rPr>
        <w:t>乙  方：</w:t>
      </w:r>
    </w:p>
    <w:p w14:paraId="0A4B44DB">
      <w:pPr>
        <w:spacing w:line="360" w:lineRule="auto"/>
        <w:ind w:firstLine="320"/>
        <w:jc w:val="center"/>
        <w:rPr>
          <w:color w:val="000000"/>
          <w:sz w:val="32"/>
          <w:szCs w:val="32"/>
        </w:rPr>
      </w:pPr>
    </w:p>
    <w:p w14:paraId="025300D8">
      <w:pPr>
        <w:spacing w:line="360" w:lineRule="auto"/>
        <w:ind w:firstLine="320"/>
        <w:jc w:val="center"/>
        <w:rPr>
          <w:color w:val="000000"/>
          <w:sz w:val="32"/>
          <w:szCs w:val="32"/>
        </w:rPr>
      </w:pPr>
      <w:r>
        <w:rPr>
          <w:rFonts w:hint="eastAsia"/>
          <w:color w:val="000000"/>
          <w:sz w:val="32"/>
          <w:szCs w:val="32"/>
        </w:rPr>
        <w:t>202</w:t>
      </w:r>
      <w:r>
        <w:rPr>
          <w:rFonts w:hint="eastAsia"/>
          <w:color w:val="000000"/>
          <w:sz w:val="32"/>
          <w:szCs w:val="32"/>
          <w:lang w:val="en-US" w:eastAsia="zh-CN"/>
        </w:rPr>
        <w:t>6</w:t>
      </w:r>
      <w:r>
        <w:rPr>
          <w:rFonts w:hint="eastAsia"/>
          <w:color w:val="000000"/>
          <w:sz w:val="32"/>
          <w:szCs w:val="32"/>
        </w:rPr>
        <w:t xml:space="preserve"> 年  月   日</w:t>
      </w:r>
    </w:p>
    <w:p w14:paraId="69829DE6">
      <w:pPr>
        <w:ind w:firstLine="361"/>
        <w:rPr>
          <w:b/>
          <w:color w:val="000000"/>
          <w:sz w:val="36"/>
          <w:szCs w:val="36"/>
        </w:rPr>
      </w:pPr>
    </w:p>
    <w:p w14:paraId="589F0E4F">
      <w:pPr>
        <w:adjustRightInd w:val="0"/>
        <w:snapToGrid w:val="0"/>
        <w:spacing w:line="384" w:lineRule="auto"/>
        <w:ind w:firstLine="211"/>
        <w:rPr>
          <w:rFonts w:ascii="仿宋" w:hAnsi="仿宋" w:eastAsia="仿宋" w:cs="仿宋"/>
          <w:bCs/>
          <w:szCs w:val="21"/>
        </w:rPr>
      </w:pPr>
      <w:r>
        <w:rPr>
          <w:b/>
          <w:color w:val="000000"/>
          <w:szCs w:val="32"/>
        </w:rPr>
        <w:br w:type="page"/>
      </w:r>
      <w:r>
        <w:rPr>
          <w:rFonts w:hint="eastAsia" w:ascii="仿宋" w:hAnsi="仿宋" w:eastAsia="仿宋" w:cs="仿宋"/>
          <w:bCs/>
          <w:szCs w:val="21"/>
        </w:rPr>
        <w:t>甲方（采购人）：</w:t>
      </w:r>
    </w:p>
    <w:p w14:paraId="13D562BA">
      <w:pPr>
        <w:adjustRightInd w:val="0"/>
        <w:snapToGrid w:val="0"/>
        <w:spacing w:line="384" w:lineRule="auto"/>
        <w:ind w:firstLine="210"/>
        <w:rPr>
          <w:rFonts w:ascii="仿宋" w:hAnsi="仿宋" w:eastAsia="仿宋" w:cs="仿宋"/>
          <w:bCs/>
          <w:szCs w:val="21"/>
        </w:rPr>
      </w:pPr>
      <w:r>
        <w:rPr>
          <w:rFonts w:hint="eastAsia" w:ascii="仿宋" w:hAnsi="仿宋" w:eastAsia="仿宋" w:cs="仿宋"/>
          <w:bCs/>
          <w:szCs w:val="21"/>
        </w:rPr>
        <w:t>乙方（供应商）：</w:t>
      </w:r>
    </w:p>
    <w:p w14:paraId="3981620E">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u w:val="single"/>
        </w:rPr>
        <w:t>（项目名称）(采购项目编号：)</w:t>
      </w:r>
      <w:r>
        <w:rPr>
          <w:rFonts w:hint="eastAsia" w:ascii="仿宋" w:hAnsi="仿宋" w:eastAsia="仿宋" w:cs="仿宋"/>
          <w:bCs/>
          <w:szCs w:val="21"/>
        </w:rPr>
        <w:t>进行公开招标采购，(以下简称“甲方”)确定（以下简称“乙方”）为的中标单位。</w:t>
      </w:r>
    </w:p>
    <w:p w14:paraId="39078268">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依据《中华人民共和国民法典》和《中华人民共和国政府采购法》，经双方协商按下述条款和条件签署本合同。</w:t>
      </w:r>
    </w:p>
    <w:p w14:paraId="63ADF985">
      <w:pPr>
        <w:adjustRightInd w:val="0"/>
        <w:snapToGrid w:val="0"/>
        <w:spacing w:line="384" w:lineRule="auto"/>
        <w:ind w:firstLine="422" w:firstLineChars="200"/>
        <w:rPr>
          <w:rFonts w:ascii="仿宋" w:hAnsi="仿宋" w:eastAsia="仿宋" w:cs="仿宋"/>
          <w:b/>
          <w:bCs/>
          <w:szCs w:val="21"/>
        </w:rPr>
      </w:pPr>
      <w:r>
        <w:rPr>
          <w:rFonts w:hint="eastAsia" w:ascii="仿宋" w:hAnsi="仿宋" w:eastAsia="仿宋" w:cs="仿宋"/>
          <w:b/>
          <w:bCs/>
          <w:szCs w:val="21"/>
        </w:rPr>
        <w:t>一、合同价款</w:t>
      </w:r>
    </w:p>
    <w:p w14:paraId="4255DF62">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（一）合同总价款为人民币（大写</w:t>
      </w:r>
      <w:r>
        <w:rPr>
          <w:rFonts w:hint="eastAsia" w:ascii="仿宋" w:hAnsi="仿宋" w:eastAsia="仿宋" w:cs="仿宋"/>
          <w:bCs/>
          <w:szCs w:val="21"/>
          <w:u w:val="single"/>
        </w:rPr>
        <w:t xml:space="preserve">         </w:t>
      </w:r>
      <w:r>
        <w:rPr>
          <w:rFonts w:hint="eastAsia" w:ascii="仿宋" w:hAnsi="仿宋" w:eastAsia="仿宋" w:cs="仿宋"/>
          <w:bCs/>
          <w:szCs w:val="21"/>
        </w:rPr>
        <w:t>）（¥</w:t>
      </w:r>
      <w:r>
        <w:rPr>
          <w:rFonts w:hint="eastAsia" w:ascii="仿宋" w:hAnsi="仿宋" w:eastAsia="仿宋" w:cs="仿宋"/>
          <w:bCs/>
          <w:szCs w:val="21"/>
          <w:u w:val="single"/>
        </w:rPr>
        <w:t xml:space="preserve">         </w:t>
      </w:r>
      <w:r>
        <w:rPr>
          <w:rFonts w:hint="eastAsia" w:ascii="仿宋" w:hAnsi="仿宋" w:eastAsia="仿宋" w:cs="仿宋"/>
          <w:bCs/>
          <w:szCs w:val="21"/>
        </w:rPr>
        <w:t>）。</w:t>
      </w:r>
    </w:p>
    <w:p w14:paraId="0E848E0C">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（二）合同总价是指为本次服务工作所需的全部费用。</w:t>
      </w:r>
    </w:p>
    <w:p w14:paraId="659A662E">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（三）合同总价一次性包死，不受市场价格变化因素的影响。</w:t>
      </w:r>
    </w:p>
    <w:p w14:paraId="20C0ECB1">
      <w:pPr>
        <w:adjustRightInd w:val="0"/>
        <w:snapToGrid w:val="0"/>
        <w:spacing w:line="384" w:lineRule="auto"/>
        <w:ind w:firstLine="422" w:firstLineChars="200"/>
        <w:rPr>
          <w:rFonts w:ascii="仿宋" w:hAnsi="仿宋" w:eastAsia="仿宋" w:cs="仿宋"/>
          <w:b/>
          <w:bCs/>
          <w:szCs w:val="21"/>
        </w:rPr>
      </w:pPr>
      <w:r>
        <w:rPr>
          <w:rFonts w:hint="eastAsia" w:ascii="仿宋" w:hAnsi="仿宋" w:eastAsia="仿宋" w:cs="仿宋"/>
          <w:b/>
          <w:bCs/>
          <w:szCs w:val="21"/>
        </w:rPr>
        <w:t>二、款项结算</w:t>
      </w:r>
    </w:p>
    <w:p w14:paraId="701F5603">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（一）履约保证金收取与退还：/</w:t>
      </w:r>
    </w:p>
    <w:p w14:paraId="79167321">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（二）合同款的支付：</w:t>
      </w:r>
    </w:p>
    <w:p w14:paraId="10055B82">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（三）支付方式：银行转账。</w:t>
      </w:r>
    </w:p>
    <w:p w14:paraId="07269419">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（四）打款信息：</w:t>
      </w:r>
    </w:p>
    <w:p w14:paraId="098ABD3A">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公司名称：</w:t>
      </w:r>
    </w:p>
    <w:p w14:paraId="3B3E34A1">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开户银行：</w:t>
      </w:r>
    </w:p>
    <w:p w14:paraId="3502C1B5">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帐    号：</w:t>
      </w:r>
    </w:p>
    <w:p w14:paraId="1B1B5DF9">
      <w:pPr>
        <w:adjustRightInd w:val="0"/>
        <w:snapToGrid w:val="0"/>
        <w:spacing w:line="384" w:lineRule="auto"/>
        <w:ind w:firstLine="422" w:firstLineChars="200"/>
        <w:rPr>
          <w:rFonts w:ascii="仿宋" w:hAnsi="仿宋" w:eastAsia="仿宋" w:cs="仿宋"/>
          <w:bCs/>
          <w:szCs w:val="21"/>
        </w:rPr>
      </w:pPr>
      <w:r>
        <w:rPr>
          <w:rFonts w:hint="eastAsia" w:ascii="仿宋" w:hAnsi="仿宋" w:eastAsia="仿宋" w:cs="仿宋"/>
          <w:b/>
          <w:szCs w:val="21"/>
        </w:rPr>
        <w:t>三、项目构成</w:t>
      </w:r>
    </w:p>
    <w:p w14:paraId="627F40FF">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lang w:eastAsia="zh-CN"/>
        </w:rPr>
        <w:t>现场工程师专项培养计划项目</w:t>
      </w:r>
      <w:r>
        <w:rPr>
          <w:rFonts w:hint="eastAsia" w:ascii="仿宋" w:hAnsi="仿宋" w:eastAsia="仿宋" w:cs="仿宋"/>
          <w:bCs/>
          <w:szCs w:val="21"/>
        </w:rPr>
        <w:t>由</w:t>
      </w:r>
      <w:r>
        <w:rPr>
          <w:rFonts w:hint="eastAsia" w:ascii="仿宋" w:hAnsi="仿宋" w:eastAsia="仿宋" w:cs="仿宋"/>
          <w:bCs/>
          <w:szCs w:val="21"/>
          <w:u w:val="single"/>
        </w:rPr>
        <w:t xml:space="preserve">         </w:t>
      </w:r>
      <w:r>
        <w:rPr>
          <w:rFonts w:hint="eastAsia" w:ascii="仿宋" w:hAnsi="仿宋" w:eastAsia="仿宋" w:cs="仿宋"/>
          <w:bCs/>
          <w:szCs w:val="21"/>
        </w:rPr>
        <w:t>部分构成</w:t>
      </w:r>
    </w:p>
    <w:p w14:paraId="0F5C8254">
      <w:pPr>
        <w:adjustRightInd w:val="0"/>
        <w:snapToGrid w:val="0"/>
        <w:spacing w:line="384" w:lineRule="auto"/>
        <w:ind w:firstLine="422" w:firstLineChars="200"/>
        <w:rPr>
          <w:rFonts w:ascii="仿宋" w:hAnsi="仿宋" w:eastAsia="仿宋" w:cs="仿宋"/>
          <w:b/>
          <w:szCs w:val="21"/>
        </w:rPr>
      </w:pPr>
      <w:r>
        <w:rPr>
          <w:rFonts w:hint="eastAsia" w:ascii="仿宋" w:hAnsi="仿宋" w:eastAsia="仿宋" w:cs="仿宋"/>
          <w:b/>
          <w:szCs w:val="21"/>
        </w:rPr>
        <w:t>四、验收依据</w:t>
      </w:r>
    </w:p>
    <w:p w14:paraId="145A8FB3">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（一）招标文件、投标文件；</w:t>
      </w:r>
    </w:p>
    <w:p w14:paraId="5CF13B39">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（二）本合同及附件文本；</w:t>
      </w:r>
    </w:p>
    <w:p w14:paraId="575CBA3E">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（三）合同签订时国家及行业现行的标准和技术规范。</w:t>
      </w:r>
    </w:p>
    <w:p w14:paraId="7CF0798D">
      <w:pPr>
        <w:adjustRightInd w:val="0"/>
        <w:snapToGrid w:val="0"/>
        <w:spacing w:line="384" w:lineRule="auto"/>
        <w:ind w:firstLine="422" w:firstLineChars="200"/>
        <w:rPr>
          <w:rFonts w:ascii="仿宋" w:hAnsi="仿宋" w:eastAsia="仿宋" w:cs="仿宋"/>
          <w:b/>
          <w:szCs w:val="21"/>
        </w:rPr>
      </w:pPr>
      <w:r>
        <w:rPr>
          <w:rFonts w:hint="eastAsia" w:ascii="仿宋" w:hAnsi="仿宋" w:eastAsia="仿宋" w:cs="仿宋"/>
          <w:b/>
          <w:szCs w:val="21"/>
        </w:rPr>
        <w:t>五、服务期限、服务地点及保修年限、范围</w:t>
      </w:r>
    </w:p>
    <w:p w14:paraId="0D5A9E58">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1、服务地点：西安职业技术学院指定地点。</w:t>
      </w:r>
    </w:p>
    <w:p w14:paraId="72723AE5">
      <w:pPr>
        <w:adjustRightInd w:val="0"/>
        <w:snapToGrid w:val="0"/>
        <w:spacing w:line="384" w:lineRule="auto"/>
        <w:ind w:firstLine="420" w:firstLineChars="200"/>
        <w:rPr>
          <w:rFonts w:ascii="仿宋" w:hAnsi="仿宋" w:eastAsia="仿宋" w:cs="仿宋"/>
          <w:szCs w:val="21"/>
        </w:rPr>
      </w:pPr>
      <w:r>
        <w:rPr>
          <w:rFonts w:hint="eastAsia" w:ascii="仿宋" w:hAnsi="仿宋" w:eastAsia="仿宋" w:cs="仿宋"/>
          <w:bCs/>
          <w:szCs w:val="21"/>
        </w:rPr>
        <w:t>2、服务期限：</w:t>
      </w:r>
      <w:r>
        <w:rPr>
          <w:rFonts w:hint="eastAsia" w:ascii="仿宋" w:hAnsi="仿宋" w:eastAsia="仿宋" w:cs="仿宋"/>
          <w:bCs/>
          <w:szCs w:val="21"/>
          <w:lang w:val="en-US" w:eastAsia="zh-CN"/>
        </w:rPr>
        <w:t>2026年12月30日前</w:t>
      </w:r>
      <w:r>
        <w:rPr>
          <w:rFonts w:hint="eastAsia" w:ascii="仿宋" w:hAnsi="仿宋" w:eastAsia="仿宋" w:cs="仿宋"/>
          <w:bCs/>
          <w:szCs w:val="21"/>
          <w:lang w:eastAsia="zh-CN"/>
        </w:rPr>
        <w:t>完工</w:t>
      </w:r>
      <w:r>
        <w:rPr>
          <w:rFonts w:hint="eastAsia" w:ascii="仿宋" w:hAnsi="仿宋" w:eastAsia="仿宋" w:cs="仿宋"/>
          <w:szCs w:val="21"/>
        </w:rPr>
        <w:t>。</w:t>
      </w:r>
    </w:p>
    <w:p w14:paraId="093B88A0">
      <w:pPr>
        <w:adjustRightInd w:val="0"/>
        <w:snapToGrid w:val="0"/>
        <w:spacing w:line="384" w:lineRule="auto"/>
        <w:ind w:firstLine="422" w:firstLineChars="200"/>
        <w:rPr>
          <w:rFonts w:ascii="仿宋" w:hAnsi="仿宋" w:eastAsia="仿宋" w:cs="仿宋"/>
          <w:bCs/>
          <w:szCs w:val="21"/>
        </w:rPr>
      </w:pPr>
      <w:r>
        <w:rPr>
          <w:rFonts w:hint="eastAsia" w:ascii="仿宋" w:hAnsi="仿宋" w:eastAsia="仿宋" w:cs="仿宋"/>
          <w:b/>
          <w:szCs w:val="21"/>
        </w:rPr>
        <w:t>六、双方责任</w:t>
      </w:r>
    </w:p>
    <w:p w14:paraId="54B08C55">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1、甲方责任</w:t>
      </w:r>
    </w:p>
    <w:p w14:paraId="4A59DCD8">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（1）甲方按照合同约定按期向支付乙方合同款。</w:t>
      </w:r>
    </w:p>
    <w:p w14:paraId="6BA6B067">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（2）甲方负责项目协调工作，项目执行过程中配合乙方实施工作，安排人员对接协调。</w:t>
      </w:r>
    </w:p>
    <w:p w14:paraId="32AA8287">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2、乙方责任</w:t>
      </w:r>
    </w:p>
    <w:p w14:paraId="57F55FBF">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（1）乙方负责提供满足招标文件要求的软硬件及系统集成服务；</w:t>
      </w:r>
    </w:p>
    <w:p w14:paraId="7E3F8652">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（2）严格按照要求对设备进行安装，对系统进行调试，保证项目进度；</w:t>
      </w:r>
    </w:p>
    <w:p w14:paraId="137504D5">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（3）提供技术培训、技术支持和售后服务保障；</w:t>
      </w:r>
    </w:p>
    <w:p w14:paraId="6520A042">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（4）积极配合甲方组织项目验收等各项工作。</w:t>
      </w:r>
    </w:p>
    <w:p w14:paraId="034A95A2">
      <w:pPr>
        <w:adjustRightInd w:val="0"/>
        <w:snapToGrid w:val="0"/>
        <w:spacing w:line="384" w:lineRule="auto"/>
        <w:ind w:left="420" w:leftChars="200" w:firstLine="211"/>
        <w:rPr>
          <w:rFonts w:ascii="仿宋" w:hAnsi="仿宋" w:eastAsia="仿宋" w:cs="仿宋"/>
          <w:b/>
          <w:bCs/>
          <w:szCs w:val="21"/>
        </w:rPr>
      </w:pPr>
      <w:r>
        <w:rPr>
          <w:rFonts w:hint="eastAsia" w:ascii="仿宋" w:hAnsi="仿宋" w:eastAsia="仿宋" w:cs="仿宋"/>
          <w:b/>
          <w:bCs/>
          <w:szCs w:val="21"/>
          <w:lang w:val="en-US" w:eastAsia="zh-CN"/>
        </w:rPr>
        <w:t>七</w:t>
      </w:r>
      <w:r>
        <w:rPr>
          <w:rFonts w:hint="eastAsia" w:ascii="仿宋" w:hAnsi="仿宋" w:eastAsia="仿宋" w:cs="仿宋"/>
          <w:b/>
          <w:bCs/>
          <w:szCs w:val="21"/>
        </w:rPr>
        <w:t>、知识产权</w:t>
      </w:r>
    </w:p>
    <w:p w14:paraId="0FF2941C">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1）乙方应保证甲方在使用该货物、系统或其任何一部分时不受第三方提出的侵犯专利权、软件著作权、商标权和工业设计权等的起诉。如果任何第三方提出侵权指控，乙方积极协助配合甲方处理相关纠纷，由此给甲方造成的全部损失，由乙方负责赔偿。</w:t>
      </w:r>
    </w:p>
    <w:p w14:paraId="03544FB0">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（2）甲方对乙方所提供的成品系统软件和技术资料只享有非独占、非排他的一般使用权，且只限于用于产品的系统运行和维护。甲方对软件不具有著作权，软件的著作权仅属于乙方。</w:t>
      </w:r>
    </w:p>
    <w:p w14:paraId="59213E83">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（3）乙方就此项目定制开发的软件，乙方享有署名权。未经甲方书面同意，乙方不得将本项目定制开发的软件及程序源码转让给第三方。</w:t>
      </w:r>
    </w:p>
    <w:p w14:paraId="55DFC3F4">
      <w:pPr>
        <w:adjustRightInd w:val="0"/>
        <w:snapToGrid w:val="0"/>
        <w:spacing w:line="384" w:lineRule="auto"/>
        <w:ind w:left="420" w:leftChars="200" w:firstLine="211"/>
        <w:rPr>
          <w:rFonts w:ascii="仿宋" w:hAnsi="仿宋" w:eastAsia="仿宋" w:cs="仿宋"/>
          <w:b/>
          <w:bCs/>
          <w:szCs w:val="21"/>
        </w:rPr>
      </w:pPr>
      <w:r>
        <w:rPr>
          <w:rFonts w:hint="eastAsia" w:ascii="仿宋" w:hAnsi="仿宋" w:eastAsia="仿宋" w:cs="仿宋"/>
          <w:b/>
          <w:bCs/>
          <w:szCs w:val="21"/>
          <w:lang w:val="en-US" w:eastAsia="zh-CN"/>
        </w:rPr>
        <w:t>八</w:t>
      </w:r>
      <w:r>
        <w:rPr>
          <w:rFonts w:hint="eastAsia" w:ascii="仿宋" w:hAnsi="仿宋" w:eastAsia="仿宋" w:cs="仿宋"/>
          <w:b/>
          <w:bCs/>
          <w:szCs w:val="21"/>
        </w:rPr>
        <w:t>、项目验收</w:t>
      </w:r>
    </w:p>
    <w:p w14:paraId="3876E4B7">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（1）乙方提供的产品性能及质量有国家标准的应符合国家标准，无国家标准的应符合行业标准或企业标准，并满足甲方要求。</w:t>
      </w:r>
    </w:p>
    <w:p w14:paraId="098F4E7E">
      <w:pPr>
        <w:adjustRightInd w:val="0"/>
        <w:snapToGrid w:val="0"/>
        <w:spacing w:line="384" w:lineRule="auto"/>
        <w:ind w:firstLine="420" w:firstLineChars="200"/>
        <w:rPr>
          <w:rFonts w:ascii="仿宋" w:hAnsi="仿宋" w:eastAsia="仿宋" w:cs="仿宋"/>
        </w:rPr>
      </w:pPr>
      <w:r>
        <w:rPr>
          <w:rFonts w:hint="eastAsia" w:ascii="仿宋" w:hAnsi="仿宋" w:eastAsia="仿宋" w:cs="仿宋"/>
          <w:bCs/>
          <w:szCs w:val="21"/>
        </w:rPr>
        <w:t>（2）项目实施、验收等相关流程制度标准，以本合同及其附件、中标通知书、招标文件、投标文件、本项目设计方案、其他合同文件、国家相关法律、法规和上级机关的规章、制度为准。乙方应在项目实施完成后向甲方提起验收申请，甲方应当于收到乙方验收申请后 30日内组织开始项目验收。甲方提出整改意见的，乙方应当及时整改并承担由自身原因造成整改的费用。经甲方组织评审通过视为项目验收合格。</w:t>
      </w:r>
    </w:p>
    <w:p w14:paraId="30D4763C">
      <w:pPr>
        <w:adjustRightInd w:val="0"/>
        <w:snapToGrid w:val="0"/>
        <w:spacing w:line="384" w:lineRule="auto"/>
        <w:ind w:left="420" w:leftChars="200" w:firstLine="211"/>
        <w:rPr>
          <w:rFonts w:ascii="仿宋" w:hAnsi="仿宋" w:eastAsia="仿宋" w:cs="仿宋"/>
          <w:b/>
          <w:bCs/>
          <w:szCs w:val="21"/>
        </w:rPr>
      </w:pPr>
      <w:r>
        <w:rPr>
          <w:rFonts w:hint="eastAsia" w:ascii="仿宋" w:hAnsi="仿宋" w:eastAsia="仿宋" w:cs="仿宋"/>
          <w:b/>
          <w:bCs/>
          <w:szCs w:val="21"/>
          <w:lang w:val="en-US" w:eastAsia="zh-CN"/>
        </w:rPr>
        <w:t>九</w:t>
      </w:r>
      <w:r>
        <w:rPr>
          <w:rFonts w:hint="eastAsia" w:ascii="仿宋" w:hAnsi="仿宋" w:eastAsia="仿宋" w:cs="仿宋"/>
          <w:b/>
          <w:bCs/>
          <w:szCs w:val="21"/>
        </w:rPr>
        <w:t>、违约责任</w:t>
      </w:r>
    </w:p>
    <w:p w14:paraId="117D532D">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1、合同生效后，甲乙双方应按合同规定认真履约。合同履约责任只涉及合同甲乙双方，不考虑第三方因素。</w:t>
      </w:r>
    </w:p>
    <w:p w14:paraId="1439BA0C">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2、乙方对服务过程中出现的问题推委、拖延，24小时未作出服务响应，应接受甲方的合理处罚。</w:t>
      </w:r>
    </w:p>
    <w:p w14:paraId="7AE842ED">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3、由乙方原因不能履行合同服务项目，或履行合同质效达不到规定，甲方有权聘请第三方公司执行合同内所列项目，发生费用从乙方服务费用中扣除支付。</w:t>
      </w:r>
    </w:p>
    <w:p w14:paraId="122245DD">
      <w:pPr>
        <w:adjustRightInd w:val="0"/>
        <w:snapToGrid w:val="0"/>
        <w:spacing w:line="384" w:lineRule="auto"/>
        <w:ind w:left="420" w:leftChars="200" w:firstLine="211"/>
        <w:rPr>
          <w:rFonts w:ascii="仿宋" w:hAnsi="仿宋" w:eastAsia="仿宋" w:cs="仿宋"/>
          <w:b/>
          <w:bCs/>
          <w:szCs w:val="21"/>
        </w:rPr>
      </w:pPr>
      <w:r>
        <w:rPr>
          <w:rFonts w:hint="eastAsia" w:ascii="仿宋" w:hAnsi="仿宋" w:eastAsia="仿宋" w:cs="仿宋"/>
          <w:b/>
          <w:bCs/>
          <w:szCs w:val="21"/>
        </w:rPr>
        <w:t>十、不可抗力</w:t>
      </w:r>
    </w:p>
    <w:p w14:paraId="6E7DFAC7">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1、“不可抗力”是指双方不能合理控制、不可预见或即使预见也无法避免的事件，该事件妨碍、影响或延误任何一方根据本合同履行其全部或部分义务。该事件包括但不限于地震、台风、洪水、火灾或其它天灾、战争、骚乱、罢工、恶性传染病、电力中断、黑客攻击、法律或政策改变或其它任何类似事件。</w:t>
      </w:r>
    </w:p>
    <w:p w14:paraId="663F31DC">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2、如发生不可抗力事件，遭受该事件的乙方应立即用可能的最快捷的方式通知对方，并在十五日之内提供证明文件说明该事件的细节和不能履行或延迟履行本合同的原因，然后由双方协商是否延期履行本合同或终止本合同。因不可抗力原因未履行合同的，未履行乙方对另一方不承担违约的责任。</w:t>
      </w:r>
    </w:p>
    <w:p w14:paraId="00619C2D">
      <w:pPr>
        <w:adjustRightInd w:val="0"/>
        <w:snapToGrid w:val="0"/>
        <w:spacing w:line="384" w:lineRule="auto"/>
        <w:ind w:left="420" w:leftChars="200" w:firstLine="211"/>
        <w:rPr>
          <w:rFonts w:ascii="仿宋" w:hAnsi="仿宋" w:eastAsia="仿宋" w:cs="仿宋"/>
          <w:b/>
          <w:bCs/>
          <w:szCs w:val="21"/>
        </w:rPr>
      </w:pPr>
      <w:r>
        <w:rPr>
          <w:rFonts w:hint="eastAsia" w:ascii="仿宋" w:hAnsi="仿宋" w:eastAsia="仿宋" w:cs="仿宋"/>
          <w:b/>
          <w:bCs/>
          <w:szCs w:val="21"/>
        </w:rPr>
        <w:t>十</w:t>
      </w:r>
      <w:r>
        <w:rPr>
          <w:rFonts w:hint="eastAsia" w:ascii="仿宋" w:hAnsi="仿宋" w:eastAsia="仿宋" w:cs="仿宋"/>
          <w:b/>
          <w:bCs/>
          <w:szCs w:val="21"/>
          <w:lang w:val="en-US" w:eastAsia="zh-CN"/>
        </w:rPr>
        <w:t>一</w:t>
      </w:r>
      <w:r>
        <w:rPr>
          <w:rFonts w:hint="eastAsia" w:ascii="仿宋" w:hAnsi="仿宋" w:eastAsia="仿宋" w:cs="仿宋"/>
          <w:b/>
          <w:bCs/>
          <w:szCs w:val="21"/>
        </w:rPr>
        <w:t>、争议解决</w:t>
      </w:r>
    </w:p>
    <w:p w14:paraId="7ECF19CF">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1、合同一经签订，不得随意变更、中止或终止。对确需变更、调整或者中止、终止合同的，应按规定履行相应的手续。</w:t>
      </w:r>
    </w:p>
    <w:p w14:paraId="5ED5E9A3">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2、合同执行中发生争议的，甲、乙双方应协商解决，协商达不成一致时，可向甲方所在地人民法院提请诉讼。</w:t>
      </w:r>
    </w:p>
    <w:p w14:paraId="7378D6B0">
      <w:pPr>
        <w:adjustRightInd w:val="0"/>
        <w:snapToGrid w:val="0"/>
        <w:spacing w:line="384" w:lineRule="auto"/>
        <w:ind w:left="420" w:leftChars="200" w:firstLine="211"/>
        <w:rPr>
          <w:rFonts w:ascii="仿宋" w:hAnsi="仿宋" w:eastAsia="仿宋" w:cs="仿宋"/>
          <w:b/>
          <w:bCs/>
          <w:szCs w:val="21"/>
        </w:rPr>
      </w:pPr>
      <w:r>
        <w:rPr>
          <w:rFonts w:hint="eastAsia" w:ascii="仿宋" w:hAnsi="仿宋" w:eastAsia="仿宋" w:cs="仿宋"/>
          <w:b/>
          <w:bCs/>
          <w:szCs w:val="21"/>
        </w:rPr>
        <w:t>十</w:t>
      </w:r>
      <w:r>
        <w:rPr>
          <w:rFonts w:hint="eastAsia" w:ascii="仿宋" w:hAnsi="仿宋" w:eastAsia="仿宋" w:cs="仿宋"/>
          <w:b/>
          <w:bCs/>
          <w:szCs w:val="21"/>
          <w:lang w:val="en-US" w:eastAsia="zh-CN"/>
        </w:rPr>
        <w:t>二</w:t>
      </w:r>
      <w:r>
        <w:rPr>
          <w:rFonts w:hint="eastAsia" w:ascii="仿宋" w:hAnsi="仿宋" w:eastAsia="仿宋" w:cs="仿宋"/>
          <w:b/>
          <w:bCs/>
          <w:szCs w:val="21"/>
        </w:rPr>
        <w:t>、其它</w:t>
      </w:r>
    </w:p>
    <w:p w14:paraId="2B434DBA">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1.甲、乙双方做为合同执行的主体，有义务及时完全履行合同。</w:t>
      </w:r>
    </w:p>
    <w:p w14:paraId="4104CA67">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2.合同未尽事宜，由甲、乙双方协商，协商方案作为本合同不可分割的组成部分，与本合同具有同等法律效力。</w:t>
      </w:r>
    </w:p>
    <w:p w14:paraId="7D099FE9">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3.招标文件和乙方的投标文件以及合同附件均为合同不可分割的部分。</w:t>
      </w:r>
    </w:p>
    <w:p w14:paraId="0162092F">
      <w:pPr>
        <w:adjustRightInd w:val="0"/>
        <w:snapToGrid w:val="0"/>
        <w:spacing w:line="384" w:lineRule="auto"/>
        <w:ind w:firstLine="420" w:firstLineChars="200"/>
        <w:rPr>
          <w:rFonts w:ascii="仿宋" w:hAnsi="仿宋" w:eastAsia="仿宋" w:cs="仿宋"/>
          <w:bCs/>
          <w:szCs w:val="21"/>
        </w:rPr>
      </w:pPr>
      <w:r>
        <w:rPr>
          <w:rFonts w:hint="eastAsia" w:ascii="仿宋" w:hAnsi="仿宋" w:eastAsia="仿宋" w:cs="仿宋"/>
          <w:bCs/>
          <w:szCs w:val="21"/>
        </w:rPr>
        <w:t>4.本合同经双方签字盖章后生效。</w:t>
      </w:r>
    </w:p>
    <w:p w14:paraId="377D2A1B">
      <w:pPr>
        <w:adjustRightInd w:val="0"/>
        <w:snapToGrid w:val="0"/>
        <w:spacing w:line="384" w:lineRule="auto"/>
        <w:ind w:firstLine="420" w:firstLineChars="200"/>
        <w:rPr>
          <w:rFonts w:ascii="仿宋" w:hAnsi="仿宋" w:eastAsia="仿宋" w:cs="仿宋"/>
        </w:rPr>
      </w:pPr>
      <w:r>
        <w:rPr>
          <w:rFonts w:hint="eastAsia" w:ascii="仿宋" w:hAnsi="仿宋" w:eastAsia="仿宋" w:cs="仿宋"/>
          <w:bCs/>
          <w:szCs w:val="21"/>
        </w:rPr>
        <w:t>5.合同一式</w:t>
      </w:r>
      <w:r>
        <w:rPr>
          <w:rFonts w:hint="eastAsia" w:ascii="仿宋" w:hAnsi="仿宋" w:eastAsia="仿宋" w:cs="仿宋"/>
          <w:bCs/>
          <w:szCs w:val="21"/>
          <w:u w:val="single"/>
        </w:rPr>
        <w:t xml:space="preserve">   </w:t>
      </w:r>
      <w:r>
        <w:rPr>
          <w:rFonts w:hint="eastAsia" w:ascii="仿宋" w:hAnsi="仿宋" w:eastAsia="仿宋" w:cs="仿宋"/>
          <w:bCs/>
          <w:szCs w:val="21"/>
        </w:rPr>
        <w:t>份，甲方执</w:t>
      </w:r>
      <w:r>
        <w:rPr>
          <w:rFonts w:hint="eastAsia" w:ascii="仿宋" w:hAnsi="仿宋" w:eastAsia="仿宋" w:cs="仿宋"/>
          <w:bCs/>
          <w:szCs w:val="21"/>
          <w:u w:val="single"/>
        </w:rPr>
        <w:t xml:space="preserve">  </w:t>
      </w:r>
      <w:r>
        <w:rPr>
          <w:rFonts w:hint="eastAsia" w:ascii="仿宋" w:hAnsi="仿宋" w:eastAsia="仿宋" w:cs="仿宋"/>
          <w:bCs/>
          <w:szCs w:val="21"/>
        </w:rPr>
        <w:t>份、乙方执</w:t>
      </w:r>
      <w:r>
        <w:rPr>
          <w:rFonts w:hint="eastAsia" w:ascii="仿宋" w:hAnsi="仿宋" w:eastAsia="仿宋" w:cs="仿宋"/>
          <w:bCs/>
          <w:szCs w:val="21"/>
          <w:u w:val="single"/>
        </w:rPr>
        <w:t xml:space="preserve">   </w:t>
      </w:r>
      <w:r>
        <w:rPr>
          <w:rFonts w:hint="eastAsia" w:ascii="仿宋" w:hAnsi="仿宋" w:eastAsia="仿宋" w:cs="仿宋"/>
          <w:bCs/>
          <w:szCs w:val="21"/>
        </w:rPr>
        <w:t>份，双方签字盖章后生效，合同执行完毕自动失效。</w:t>
      </w:r>
    </w:p>
    <w:tbl>
      <w:tblPr>
        <w:tblStyle w:val="3"/>
        <w:tblW w:w="8403" w:type="dxa"/>
        <w:jc w:val="center"/>
        <w:tblLayout w:type="fixed"/>
        <w:tblCellMar>
          <w:top w:w="0" w:type="dxa"/>
          <w:left w:w="108" w:type="dxa"/>
          <w:bottom w:w="0" w:type="dxa"/>
          <w:right w:w="108" w:type="dxa"/>
        </w:tblCellMar>
      </w:tblPr>
      <w:tblGrid>
        <w:gridCol w:w="4201"/>
        <w:gridCol w:w="4202"/>
      </w:tblGrid>
      <w:tr w14:paraId="4E6D06D1">
        <w:tblPrEx>
          <w:tblCellMar>
            <w:top w:w="0" w:type="dxa"/>
            <w:left w:w="108" w:type="dxa"/>
            <w:bottom w:w="0" w:type="dxa"/>
            <w:right w:w="108" w:type="dxa"/>
          </w:tblCellMar>
        </w:tblPrEx>
        <w:trPr>
          <w:trHeight w:val="567" w:hRule="exact"/>
          <w:jc w:val="center"/>
        </w:trPr>
        <w:tc>
          <w:tcPr>
            <w:tcW w:w="4201" w:type="dxa"/>
            <w:vAlign w:val="center"/>
          </w:tcPr>
          <w:p w14:paraId="49982AA7">
            <w:pPr>
              <w:adjustRightInd w:val="0"/>
              <w:snapToGrid w:val="0"/>
              <w:spacing w:line="372" w:lineRule="auto"/>
              <w:ind w:firstLine="210"/>
              <w:rPr>
                <w:rFonts w:ascii="仿宋" w:hAnsi="仿宋" w:eastAsia="仿宋" w:cs="仿宋"/>
                <w:bCs/>
                <w:szCs w:val="21"/>
              </w:rPr>
            </w:pPr>
            <w:r>
              <w:rPr>
                <w:rFonts w:hint="eastAsia" w:ascii="仿宋" w:hAnsi="仿宋" w:eastAsia="仿宋" w:cs="仿宋"/>
                <w:bCs/>
                <w:szCs w:val="21"/>
              </w:rPr>
              <w:t>甲  方</w:t>
            </w:r>
          </w:p>
        </w:tc>
        <w:tc>
          <w:tcPr>
            <w:tcW w:w="4202" w:type="dxa"/>
            <w:vAlign w:val="center"/>
          </w:tcPr>
          <w:p w14:paraId="13FA06E4">
            <w:pPr>
              <w:adjustRightInd w:val="0"/>
              <w:snapToGrid w:val="0"/>
              <w:spacing w:line="372" w:lineRule="auto"/>
              <w:ind w:firstLine="210"/>
              <w:rPr>
                <w:rFonts w:ascii="仿宋" w:hAnsi="仿宋" w:eastAsia="仿宋" w:cs="仿宋"/>
                <w:bCs/>
                <w:szCs w:val="21"/>
              </w:rPr>
            </w:pPr>
            <w:r>
              <w:rPr>
                <w:rFonts w:hint="eastAsia" w:ascii="仿宋" w:hAnsi="仿宋" w:eastAsia="仿宋" w:cs="仿宋"/>
                <w:bCs/>
                <w:szCs w:val="21"/>
              </w:rPr>
              <w:t>乙  方</w:t>
            </w:r>
          </w:p>
        </w:tc>
      </w:tr>
      <w:tr w14:paraId="18ACBB5C">
        <w:tblPrEx>
          <w:tblCellMar>
            <w:top w:w="0" w:type="dxa"/>
            <w:left w:w="108" w:type="dxa"/>
            <w:bottom w:w="0" w:type="dxa"/>
            <w:right w:w="108" w:type="dxa"/>
          </w:tblCellMar>
        </w:tblPrEx>
        <w:trPr>
          <w:trHeight w:val="567" w:hRule="exact"/>
          <w:jc w:val="center"/>
        </w:trPr>
        <w:tc>
          <w:tcPr>
            <w:tcW w:w="4201" w:type="dxa"/>
            <w:vAlign w:val="center"/>
          </w:tcPr>
          <w:p w14:paraId="517745F5">
            <w:pPr>
              <w:adjustRightInd w:val="0"/>
              <w:snapToGrid w:val="0"/>
              <w:spacing w:line="372" w:lineRule="auto"/>
              <w:ind w:firstLine="210"/>
              <w:rPr>
                <w:rFonts w:ascii="仿宋" w:hAnsi="仿宋" w:eastAsia="仿宋" w:cs="仿宋"/>
                <w:bCs/>
                <w:szCs w:val="21"/>
              </w:rPr>
            </w:pPr>
            <w:r>
              <w:rPr>
                <w:rFonts w:hint="eastAsia" w:ascii="仿宋" w:hAnsi="仿宋" w:eastAsia="仿宋" w:cs="仿宋"/>
                <w:bCs/>
                <w:szCs w:val="21"/>
              </w:rPr>
              <w:t>（盖章）</w:t>
            </w:r>
          </w:p>
        </w:tc>
        <w:tc>
          <w:tcPr>
            <w:tcW w:w="4202" w:type="dxa"/>
            <w:vAlign w:val="center"/>
          </w:tcPr>
          <w:p w14:paraId="60A59CDF">
            <w:pPr>
              <w:adjustRightInd w:val="0"/>
              <w:snapToGrid w:val="0"/>
              <w:spacing w:line="372" w:lineRule="auto"/>
              <w:ind w:firstLine="210"/>
              <w:rPr>
                <w:rFonts w:ascii="仿宋" w:hAnsi="仿宋" w:eastAsia="仿宋" w:cs="仿宋"/>
                <w:bCs/>
                <w:szCs w:val="21"/>
              </w:rPr>
            </w:pPr>
            <w:r>
              <w:rPr>
                <w:rFonts w:hint="eastAsia" w:ascii="仿宋" w:hAnsi="仿宋" w:eastAsia="仿宋" w:cs="仿宋"/>
                <w:bCs/>
                <w:szCs w:val="21"/>
              </w:rPr>
              <w:t>（盖章）</w:t>
            </w:r>
          </w:p>
        </w:tc>
      </w:tr>
      <w:tr w14:paraId="3944DABA">
        <w:tblPrEx>
          <w:tblCellMar>
            <w:top w:w="0" w:type="dxa"/>
            <w:left w:w="108" w:type="dxa"/>
            <w:bottom w:w="0" w:type="dxa"/>
            <w:right w:w="108" w:type="dxa"/>
          </w:tblCellMar>
        </w:tblPrEx>
        <w:trPr>
          <w:trHeight w:val="567" w:hRule="exact"/>
          <w:jc w:val="center"/>
        </w:trPr>
        <w:tc>
          <w:tcPr>
            <w:tcW w:w="4201" w:type="dxa"/>
            <w:vAlign w:val="center"/>
          </w:tcPr>
          <w:p w14:paraId="37AA5CA0">
            <w:pPr>
              <w:adjustRightInd w:val="0"/>
              <w:snapToGrid w:val="0"/>
              <w:spacing w:line="372" w:lineRule="auto"/>
              <w:ind w:firstLine="210"/>
              <w:rPr>
                <w:rFonts w:ascii="仿宋" w:hAnsi="仿宋" w:eastAsia="仿宋" w:cs="仿宋"/>
                <w:bCs/>
                <w:szCs w:val="21"/>
              </w:rPr>
            </w:pPr>
            <w:r>
              <w:rPr>
                <w:rFonts w:hint="eastAsia" w:ascii="仿宋" w:hAnsi="仿宋" w:eastAsia="仿宋" w:cs="仿宋"/>
                <w:bCs/>
                <w:szCs w:val="21"/>
              </w:rPr>
              <w:t xml:space="preserve">地址： </w:t>
            </w:r>
          </w:p>
        </w:tc>
        <w:tc>
          <w:tcPr>
            <w:tcW w:w="4202" w:type="dxa"/>
            <w:vAlign w:val="center"/>
          </w:tcPr>
          <w:p w14:paraId="1B1FA2A6">
            <w:pPr>
              <w:adjustRightInd w:val="0"/>
              <w:snapToGrid w:val="0"/>
              <w:spacing w:line="372" w:lineRule="auto"/>
              <w:ind w:firstLine="210"/>
              <w:rPr>
                <w:rFonts w:ascii="仿宋" w:hAnsi="仿宋" w:eastAsia="仿宋" w:cs="仿宋"/>
                <w:bCs/>
                <w:szCs w:val="21"/>
              </w:rPr>
            </w:pPr>
            <w:r>
              <w:rPr>
                <w:rFonts w:hint="eastAsia" w:ascii="仿宋" w:hAnsi="仿宋" w:eastAsia="仿宋" w:cs="仿宋"/>
                <w:bCs/>
                <w:szCs w:val="21"/>
              </w:rPr>
              <w:t>地址：</w:t>
            </w:r>
          </w:p>
        </w:tc>
      </w:tr>
      <w:tr w14:paraId="5C3E92A5">
        <w:tblPrEx>
          <w:tblCellMar>
            <w:top w:w="0" w:type="dxa"/>
            <w:left w:w="108" w:type="dxa"/>
            <w:bottom w:w="0" w:type="dxa"/>
            <w:right w:w="108" w:type="dxa"/>
          </w:tblCellMar>
        </w:tblPrEx>
        <w:trPr>
          <w:trHeight w:val="567" w:hRule="exact"/>
          <w:jc w:val="center"/>
        </w:trPr>
        <w:tc>
          <w:tcPr>
            <w:tcW w:w="4201" w:type="dxa"/>
            <w:vAlign w:val="center"/>
          </w:tcPr>
          <w:p w14:paraId="510F1659">
            <w:pPr>
              <w:adjustRightInd w:val="0"/>
              <w:snapToGrid w:val="0"/>
              <w:spacing w:line="372" w:lineRule="auto"/>
              <w:ind w:firstLine="210"/>
              <w:rPr>
                <w:rFonts w:ascii="仿宋" w:hAnsi="仿宋" w:eastAsia="仿宋" w:cs="仿宋"/>
                <w:bCs/>
                <w:szCs w:val="21"/>
              </w:rPr>
            </w:pPr>
            <w:r>
              <w:rPr>
                <w:rFonts w:hint="eastAsia" w:ascii="仿宋" w:hAnsi="仿宋" w:eastAsia="仿宋" w:cs="仿宋"/>
                <w:bCs/>
                <w:szCs w:val="21"/>
              </w:rPr>
              <w:t>邮编：</w:t>
            </w:r>
          </w:p>
        </w:tc>
        <w:tc>
          <w:tcPr>
            <w:tcW w:w="4202" w:type="dxa"/>
            <w:vAlign w:val="center"/>
          </w:tcPr>
          <w:p w14:paraId="6A8CCA55">
            <w:pPr>
              <w:adjustRightInd w:val="0"/>
              <w:snapToGrid w:val="0"/>
              <w:spacing w:line="372" w:lineRule="auto"/>
              <w:ind w:firstLine="210"/>
              <w:rPr>
                <w:rFonts w:ascii="仿宋" w:hAnsi="仿宋" w:eastAsia="仿宋" w:cs="仿宋"/>
                <w:bCs/>
                <w:szCs w:val="21"/>
              </w:rPr>
            </w:pPr>
            <w:r>
              <w:rPr>
                <w:rFonts w:hint="eastAsia" w:ascii="仿宋" w:hAnsi="仿宋" w:eastAsia="仿宋" w:cs="仿宋"/>
                <w:bCs/>
                <w:szCs w:val="21"/>
              </w:rPr>
              <w:t>邮编：</w:t>
            </w:r>
          </w:p>
        </w:tc>
      </w:tr>
      <w:tr w14:paraId="57AB7AE0">
        <w:tblPrEx>
          <w:tblCellMar>
            <w:top w:w="0" w:type="dxa"/>
            <w:left w:w="108" w:type="dxa"/>
            <w:bottom w:w="0" w:type="dxa"/>
            <w:right w:w="108" w:type="dxa"/>
          </w:tblCellMar>
        </w:tblPrEx>
        <w:trPr>
          <w:trHeight w:val="567" w:hRule="exact"/>
          <w:jc w:val="center"/>
        </w:trPr>
        <w:tc>
          <w:tcPr>
            <w:tcW w:w="4201" w:type="dxa"/>
            <w:vAlign w:val="center"/>
          </w:tcPr>
          <w:p w14:paraId="0CA25A4E">
            <w:pPr>
              <w:adjustRightInd w:val="0"/>
              <w:snapToGrid w:val="0"/>
              <w:spacing w:line="372" w:lineRule="auto"/>
              <w:ind w:firstLine="210"/>
              <w:rPr>
                <w:rFonts w:ascii="仿宋" w:hAnsi="仿宋" w:eastAsia="仿宋" w:cs="仿宋"/>
                <w:bCs/>
                <w:szCs w:val="21"/>
              </w:rPr>
            </w:pPr>
            <w:r>
              <w:rPr>
                <w:rFonts w:hint="eastAsia" w:ascii="仿宋" w:hAnsi="仿宋" w:eastAsia="仿宋" w:cs="仿宋"/>
                <w:bCs/>
                <w:szCs w:val="21"/>
              </w:rPr>
              <w:t xml:space="preserve">法定代表人（或负责人）： </w:t>
            </w:r>
          </w:p>
        </w:tc>
        <w:tc>
          <w:tcPr>
            <w:tcW w:w="4202" w:type="dxa"/>
            <w:vAlign w:val="center"/>
          </w:tcPr>
          <w:p w14:paraId="246DE0C5">
            <w:pPr>
              <w:adjustRightInd w:val="0"/>
              <w:snapToGrid w:val="0"/>
              <w:spacing w:line="372" w:lineRule="auto"/>
              <w:ind w:firstLine="210"/>
              <w:rPr>
                <w:rFonts w:ascii="仿宋" w:hAnsi="仿宋" w:eastAsia="仿宋" w:cs="仿宋"/>
                <w:bCs/>
                <w:szCs w:val="21"/>
              </w:rPr>
            </w:pPr>
            <w:r>
              <w:rPr>
                <w:rFonts w:hint="eastAsia" w:ascii="仿宋" w:hAnsi="仿宋" w:eastAsia="仿宋" w:cs="仿宋"/>
                <w:bCs/>
                <w:szCs w:val="21"/>
              </w:rPr>
              <w:t>法定代表人（或负责人）：</w:t>
            </w:r>
          </w:p>
        </w:tc>
      </w:tr>
      <w:tr w14:paraId="5499789A">
        <w:tblPrEx>
          <w:tblCellMar>
            <w:top w:w="0" w:type="dxa"/>
            <w:left w:w="108" w:type="dxa"/>
            <w:bottom w:w="0" w:type="dxa"/>
            <w:right w:w="108" w:type="dxa"/>
          </w:tblCellMar>
        </w:tblPrEx>
        <w:trPr>
          <w:trHeight w:val="567" w:hRule="exact"/>
          <w:jc w:val="center"/>
        </w:trPr>
        <w:tc>
          <w:tcPr>
            <w:tcW w:w="4201" w:type="dxa"/>
            <w:vAlign w:val="center"/>
          </w:tcPr>
          <w:p w14:paraId="5CB2187F">
            <w:pPr>
              <w:adjustRightInd w:val="0"/>
              <w:snapToGrid w:val="0"/>
              <w:spacing w:line="372" w:lineRule="auto"/>
              <w:ind w:firstLine="210"/>
              <w:rPr>
                <w:rFonts w:ascii="仿宋" w:hAnsi="仿宋" w:eastAsia="仿宋" w:cs="仿宋"/>
                <w:bCs/>
                <w:szCs w:val="21"/>
              </w:rPr>
            </w:pPr>
            <w:r>
              <w:rPr>
                <w:rFonts w:hint="eastAsia" w:ascii="仿宋" w:hAnsi="仿宋" w:eastAsia="仿宋" w:cs="仿宋"/>
                <w:bCs/>
                <w:szCs w:val="21"/>
              </w:rPr>
              <w:t>或委托代理人：</w:t>
            </w:r>
          </w:p>
        </w:tc>
        <w:tc>
          <w:tcPr>
            <w:tcW w:w="4202" w:type="dxa"/>
            <w:vAlign w:val="center"/>
          </w:tcPr>
          <w:p w14:paraId="6C0315FA">
            <w:pPr>
              <w:adjustRightInd w:val="0"/>
              <w:snapToGrid w:val="0"/>
              <w:spacing w:line="372" w:lineRule="auto"/>
              <w:ind w:firstLine="210"/>
              <w:rPr>
                <w:rFonts w:ascii="仿宋" w:hAnsi="仿宋" w:eastAsia="仿宋" w:cs="仿宋"/>
                <w:bCs/>
                <w:szCs w:val="21"/>
              </w:rPr>
            </w:pPr>
            <w:r>
              <w:rPr>
                <w:rFonts w:hint="eastAsia" w:ascii="仿宋" w:hAnsi="仿宋" w:eastAsia="仿宋" w:cs="仿宋"/>
                <w:bCs/>
                <w:szCs w:val="21"/>
              </w:rPr>
              <w:t>或委托代理人：</w:t>
            </w:r>
          </w:p>
        </w:tc>
      </w:tr>
      <w:tr w14:paraId="72275B06">
        <w:tblPrEx>
          <w:tblCellMar>
            <w:top w:w="0" w:type="dxa"/>
            <w:left w:w="108" w:type="dxa"/>
            <w:bottom w:w="0" w:type="dxa"/>
            <w:right w:w="108" w:type="dxa"/>
          </w:tblCellMar>
        </w:tblPrEx>
        <w:trPr>
          <w:trHeight w:val="567" w:hRule="exact"/>
          <w:jc w:val="center"/>
        </w:trPr>
        <w:tc>
          <w:tcPr>
            <w:tcW w:w="4201" w:type="dxa"/>
            <w:vAlign w:val="center"/>
          </w:tcPr>
          <w:p w14:paraId="3B417C9A">
            <w:pPr>
              <w:adjustRightInd w:val="0"/>
              <w:snapToGrid w:val="0"/>
              <w:spacing w:line="372" w:lineRule="auto"/>
              <w:ind w:firstLine="210"/>
              <w:rPr>
                <w:rFonts w:ascii="仿宋" w:hAnsi="仿宋" w:eastAsia="仿宋" w:cs="仿宋"/>
                <w:bCs/>
                <w:szCs w:val="21"/>
              </w:rPr>
            </w:pPr>
            <w:r>
              <w:rPr>
                <w:rFonts w:hint="eastAsia" w:ascii="仿宋" w:hAnsi="仿宋" w:eastAsia="仿宋" w:cs="仿宋"/>
                <w:bCs/>
                <w:szCs w:val="21"/>
              </w:rPr>
              <w:t>电话：</w:t>
            </w:r>
          </w:p>
        </w:tc>
        <w:tc>
          <w:tcPr>
            <w:tcW w:w="4202" w:type="dxa"/>
            <w:vAlign w:val="center"/>
          </w:tcPr>
          <w:p w14:paraId="437BDA44">
            <w:pPr>
              <w:adjustRightInd w:val="0"/>
              <w:snapToGrid w:val="0"/>
              <w:spacing w:line="372" w:lineRule="auto"/>
              <w:ind w:firstLine="210"/>
              <w:rPr>
                <w:rFonts w:ascii="仿宋" w:hAnsi="仿宋" w:eastAsia="仿宋" w:cs="仿宋"/>
                <w:bCs/>
                <w:szCs w:val="21"/>
              </w:rPr>
            </w:pPr>
            <w:r>
              <w:rPr>
                <w:rFonts w:hint="eastAsia" w:ascii="仿宋" w:hAnsi="仿宋" w:eastAsia="仿宋" w:cs="仿宋"/>
                <w:bCs/>
                <w:szCs w:val="21"/>
              </w:rPr>
              <w:t>电话：</w:t>
            </w:r>
          </w:p>
        </w:tc>
      </w:tr>
      <w:tr w14:paraId="0F678B5D">
        <w:tblPrEx>
          <w:tblCellMar>
            <w:top w:w="0" w:type="dxa"/>
            <w:left w:w="108" w:type="dxa"/>
            <w:bottom w:w="0" w:type="dxa"/>
            <w:right w:w="108" w:type="dxa"/>
          </w:tblCellMar>
        </w:tblPrEx>
        <w:trPr>
          <w:trHeight w:val="567" w:hRule="exact"/>
          <w:jc w:val="center"/>
        </w:trPr>
        <w:tc>
          <w:tcPr>
            <w:tcW w:w="4201" w:type="dxa"/>
            <w:vAlign w:val="center"/>
          </w:tcPr>
          <w:p w14:paraId="3AA2E848">
            <w:pPr>
              <w:adjustRightInd w:val="0"/>
              <w:snapToGrid w:val="0"/>
              <w:spacing w:line="372" w:lineRule="auto"/>
              <w:ind w:firstLine="210"/>
              <w:rPr>
                <w:rFonts w:ascii="仿宋" w:hAnsi="仿宋" w:eastAsia="仿宋" w:cs="仿宋"/>
                <w:bCs/>
                <w:szCs w:val="21"/>
              </w:rPr>
            </w:pPr>
            <w:r>
              <w:rPr>
                <w:rFonts w:hint="eastAsia" w:ascii="仿宋" w:hAnsi="仿宋" w:eastAsia="仿宋" w:cs="仿宋"/>
                <w:bCs/>
                <w:szCs w:val="21"/>
              </w:rPr>
              <w:t>传真：</w:t>
            </w:r>
          </w:p>
        </w:tc>
        <w:tc>
          <w:tcPr>
            <w:tcW w:w="4202" w:type="dxa"/>
            <w:vAlign w:val="center"/>
          </w:tcPr>
          <w:p w14:paraId="610BBBDD">
            <w:pPr>
              <w:adjustRightInd w:val="0"/>
              <w:snapToGrid w:val="0"/>
              <w:spacing w:line="372" w:lineRule="auto"/>
              <w:ind w:firstLine="210"/>
              <w:rPr>
                <w:rFonts w:ascii="仿宋" w:hAnsi="仿宋" w:eastAsia="仿宋" w:cs="仿宋"/>
                <w:bCs/>
                <w:szCs w:val="21"/>
              </w:rPr>
            </w:pPr>
            <w:r>
              <w:rPr>
                <w:rFonts w:hint="eastAsia" w:ascii="仿宋" w:hAnsi="仿宋" w:eastAsia="仿宋" w:cs="仿宋"/>
                <w:bCs/>
                <w:szCs w:val="21"/>
              </w:rPr>
              <w:t>传真：</w:t>
            </w:r>
          </w:p>
        </w:tc>
      </w:tr>
      <w:tr w14:paraId="76F00D87">
        <w:tblPrEx>
          <w:tblCellMar>
            <w:top w:w="0" w:type="dxa"/>
            <w:left w:w="108" w:type="dxa"/>
            <w:bottom w:w="0" w:type="dxa"/>
            <w:right w:w="108" w:type="dxa"/>
          </w:tblCellMar>
        </w:tblPrEx>
        <w:trPr>
          <w:trHeight w:val="567" w:hRule="exact"/>
          <w:jc w:val="center"/>
        </w:trPr>
        <w:tc>
          <w:tcPr>
            <w:tcW w:w="4201" w:type="dxa"/>
            <w:vAlign w:val="center"/>
          </w:tcPr>
          <w:p w14:paraId="3BB07EBC">
            <w:pPr>
              <w:adjustRightInd w:val="0"/>
              <w:snapToGrid w:val="0"/>
              <w:spacing w:line="372" w:lineRule="auto"/>
              <w:ind w:firstLine="210"/>
              <w:rPr>
                <w:rFonts w:ascii="仿宋" w:hAnsi="仿宋" w:eastAsia="仿宋" w:cs="仿宋"/>
                <w:bCs/>
                <w:szCs w:val="21"/>
              </w:rPr>
            </w:pPr>
            <w:r>
              <w:rPr>
                <w:rFonts w:hint="eastAsia" w:ascii="仿宋" w:hAnsi="仿宋" w:eastAsia="仿宋" w:cs="仿宋"/>
                <w:bCs/>
                <w:szCs w:val="21"/>
              </w:rPr>
              <w:t>开户银行：</w:t>
            </w:r>
          </w:p>
        </w:tc>
        <w:tc>
          <w:tcPr>
            <w:tcW w:w="4202" w:type="dxa"/>
            <w:vAlign w:val="center"/>
          </w:tcPr>
          <w:p w14:paraId="62F822E8">
            <w:pPr>
              <w:adjustRightInd w:val="0"/>
              <w:snapToGrid w:val="0"/>
              <w:spacing w:line="372" w:lineRule="auto"/>
              <w:ind w:firstLine="210"/>
              <w:rPr>
                <w:rFonts w:ascii="仿宋" w:hAnsi="仿宋" w:eastAsia="仿宋" w:cs="仿宋"/>
                <w:bCs/>
                <w:szCs w:val="21"/>
              </w:rPr>
            </w:pPr>
            <w:r>
              <w:rPr>
                <w:rFonts w:hint="eastAsia" w:ascii="仿宋" w:hAnsi="仿宋" w:eastAsia="仿宋" w:cs="仿宋"/>
                <w:bCs/>
                <w:szCs w:val="21"/>
              </w:rPr>
              <w:t>开户银行：</w:t>
            </w:r>
          </w:p>
        </w:tc>
      </w:tr>
      <w:tr w14:paraId="3EC919AB">
        <w:tblPrEx>
          <w:tblCellMar>
            <w:top w:w="0" w:type="dxa"/>
            <w:left w:w="108" w:type="dxa"/>
            <w:bottom w:w="0" w:type="dxa"/>
            <w:right w:w="108" w:type="dxa"/>
          </w:tblCellMar>
        </w:tblPrEx>
        <w:trPr>
          <w:trHeight w:val="567" w:hRule="exact"/>
          <w:jc w:val="center"/>
        </w:trPr>
        <w:tc>
          <w:tcPr>
            <w:tcW w:w="4201" w:type="dxa"/>
            <w:vAlign w:val="center"/>
          </w:tcPr>
          <w:p w14:paraId="1187B50C">
            <w:pPr>
              <w:adjustRightInd w:val="0"/>
              <w:snapToGrid w:val="0"/>
              <w:spacing w:line="372" w:lineRule="auto"/>
              <w:ind w:firstLine="210"/>
              <w:rPr>
                <w:rFonts w:ascii="仿宋" w:hAnsi="仿宋" w:eastAsia="仿宋" w:cs="仿宋"/>
                <w:bCs/>
                <w:szCs w:val="21"/>
              </w:rPr>
            </w:pPr>
            <w:r>
              <w:rPr>
                <w:rFonts w:hint="eastAsia" w:ascii="仿宋" w:hAnsi="仿宋" w:eastAsia="仿宋" w:cs="仿宋"/>
                <w:bCs/>
                <w:szCs w:val="21"/>
              </w:rPr>
              <w:t>签订日期：</w:t>
            </w:r>
          </w:p>
        </w:tc>
        <w:tc>
          <w:tcPr>
            <w:tcW w:w="4202" w:type="dxa"/>
            <w:vAlign w:val="center"/>
          </w:tcPr>
          <w:p w14:paraId="212F5653">
            <w:pPr>
              <w:adjustRightInd w:val="0"/>
              <w:snapToGrid w:val="0"/>
              <w:spacing w:line="372" w:lineRule="auto"/>
              <w:ind w:firstLine="210"/>
              <w:rPr>
                <w:rFonts w:ascii="仿宋" w:hAnsi="仿宋" w:eastAsia="仿宋" w:cs="仿宋"/>
                <w:bCs/>
                <w:szCs w:val="21"/>
              </w:rPr>
            </w:pPr>
            <w:r>
              <w:rPr>
                <w:rFonts w:hint="eastAsia" w:ascii="仿宋" w:hAnsi="仿宋" w:eastAsia="仿宋" w:cs="仿宋"/>
                <w:bCs/>
                <w:szCs w:val="21"/>
              </w:rPr>
              <w:t>签订日期：</w:t>
            </w:r>
          </w:p>
        </w:tc>
      </w:tr>
    </w:tbl>
    <w:p w14:paraId="5E63427A"/>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210"/>
      </w:pPr>
      <w:r>
        <w:separator/>
      </w:r>
    </w:p>
  </w:endnote>
  <w:endnote w:type="continuationSeparator" w:id="1">
    <w:p>
      <w:pPr>
        <w:spacing w:line="240" w:lineRule="auto"/>
        <w:ind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210"/>
      </w:pPr>
      <w:r>
        <w:separator/>
      </w:r>
    </w:p>
  </w:footnote>
  <w:footnote w:type="continuationSeparator" w:id="1">
    <w:p>
      <w:pPr>
        <w:spacing w:line="240" w:lineRule="auto"/>
        <w:ind w:firstLine="21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784BDA"/>
    <w:rsid w:val="7A784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40" w:lineRule="exact"/>
      <w:ind w:firstLine="100" w:firstLineChars="10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2026-04-29T07:16:00Z</dcterms:created>
  <dc:creator>Administrator</dc:creator>
  <cp:lastModifiedBy>Administrator</cp:lastModifiedBy>
  <dcterms:modified xsi:type="dcterms:W3CDTF">2026-04-29T07:17:27Z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53D9D5E9AFC34C6C8168D89F71AFDBE8_11</vt:lpwstr>
  </property>
  <property fmtid="{D5CDD505-2E9C-101B-9397-08002B2CF9AE}" pid="4" name="KSOTemplateDocerSaveRecord">
    <vt:lpwstr>eyJoZGlkIjoiYTY0NjQwMzVhOTMxMWE4YTJiMDM1NzljYzU0NzUwNGEiLCJ1c2VySWQiOiIzMzU4NjI2NTIifQ==</vt:lpwstr>
  </property>
</Properties>
</file>